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6C8" w14:textId="77777777" w:rsidR="00272511" w:rsidRDefault="00402953" w:rsidP="00272511">
      <w:pPr>
        <w:tabs>
          <w:tab w:val="left" w:pos="648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322B1E" wp14:editId="1AE5D091">
            <wp:simplePos x="0" y="0"/>
            <wp:positionH relativeFrom="character">
              <wp:posOffset>73398</wp:posOffset>
            </wp:positionH>
            <wp:positionV relativeFrom="line">
              <wp:posOffset>-254</wp:posOffset>
            </wp:positionV>
            <wp:extent cx="1803442" cy="146147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42" cy="14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D5C27" w14:textId="77777777" w:rsidR="00272511" w:rsidRDefault="00272511" w:rsidP="00272511">
      <w:pPr>
        <w:tabs>
          <w:tab w:val="left" w:pos="6480"/>
        </w:tabs>
      </w:pPr>
    </w:p>
    <w:p w14:paraId="63C5014F" w14:textId="77777777" w:rsidR="00272511" w:rsidRPr="0007158C" w:rsidRDefault="00976059" w:rsidP="00402953">
      <w:pPr>
        <w:tabs>
          <w:tab w:val="left" w:pos="6120"/>
          <w:tab w:val="left" w:pos="6480"/>
        </w:tabs>
        <w:jc w:val="right"/>
        <w:rPr>
          <w:rFonts w:ascii="Cambria" w:hAnsi="Cambria" w:cs="Arial"/>
          <w:b/>
          <w:bCs w:val="0"/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="00272511" w:rsidRPr="0007158C">
        <w:rPr>
          <w:rFonts w:ascii="Cambria" w:hAnsi="Cambria" w:cs="Arial"/>
          <w:b/>
          <w:bCs w:val="0"/>
          <w:sz w:val="28"/>
          <w:szCs w:val="28"/>
        </w:rPr>
        <w:t>The GO Project</w:t>
      </w:r>
      <w:r>
        <w:rPr>
          <w:rFonts w:ascii="Cambria" w:hAnsi="Cambria" w:cs="Arial"/>
          <w:sz w:val="28"/>
          <w:szCs w:val="28"/>
        </w:rPr>
        <w:t xml:space="preserve">                                                                                    </w:t>
      </w:r>
    </w:p>
    <w:p w14:paraId="17D015EF" w14:textId="77777777" w:rsidR="00272511" w:rsidRPr="00CC5566" w:rsidRDefault="00272511" w:rsidP="00272511">
      <w:pPr>
        <w:tabs>
          <w:tab w:val="left" w:pos="6120"/>
        </w:tabs>
        <w:rPr>
          <w:rFonts w:ascii="Arial" w:hAnsi="Arial" w:cs="Arial"/>
          <w:b/>
          <w:bCs w:val="0"/>
          <w:sz w:val="8"/>
        </w:rPr>
      </w:pPr>
      <w:r w:rsidRPr="00CC5566">
        <w:rPr>
          <w:rFonts w:ascii="Arial" w:hAnsi="Arial" w:cs="Arial"/>
          <w:b/>
          <w:bCs w:val="0"/>
          <w:sz w:val="18"/>
        </w:rPr>
        <w:tab/>
      </w:r>
    </w:p>
    <w:p w14:paraId="24E62A52" w14:textId="77777777" w:rsidR="00976059" w:rsidRPr="00976059" w:rsidRDefault="00272511" w:rsidP="00976059">
      <w:pPr>
        <w:jc w:val="right"/>
        <w:rPr>
          <w:rFonts w:asciiTheme="minorHAnsi" w:eastAsiaTheme="minorEastAsia" w:hAnsiTheme="minorHAnsi" w:cstheme="minorHAnsi"/>
          <w:noProof/>
          <w:color w:val="000000"/>
          <w:lang w:val="en-CA"/>
        </w:rPr>
      </w:pPr>
      <w:r w:rsidRPr="00CC5566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976059">
        <w:rPr>
          <w:rFonts w:ascii="Arial" w:hAnsi="Arial" w:cs="Arial"/>
          <w:b/>
          <w:bCs w:val="0"/>
          <w:sz w:val="18"/>
        </w:rPr>
        <w:tab/>
      </w:r>
      <w:r w:rsidR="00402953">
        <w:rPr>
          <w:rFonts w:asciiTheme="minorHAnsi" w:eastAsiaTheme="minorEastAsia" w:hAnsiTheme="minorHAnsi" w:cstheme="minorHAnsi"/>
          <w:noProof/>
          <w:color w:val="000000"/>
          <w:lang w:val="en-CA"/>
        </w:rPr>
        <w:t>108 John St.</w:t>
      </w:r>
    </w:p>
    <w:p w14:paraId="2CF263FB" w14:textId="77777777" w:rsidR="00272511" w:rsidRPr="00976059" w:rsidRDefault="00402953" w:rsidP="00976059">
      <w:pPr>
        <w:ind w:left="6480" w:firstLine="720"/>
        <w:jc w:val="right"/>
        <w:rPr>
          <w:rFonts w:asciiTheme="minorHAnsi" w:eastAsiaTheme="minorEastAsia" w:hAnsiTheme="minorHAnsi" w:cstheme="minorHAnsi"/>
          <w:bCs w:val="0"/>
          <w:noProof/>
          <w:lang w:val="en-CA"/>
        </w:rPr>
      </w:pPr>
      <w:r>
        <w:rPr>
          <w:rFonts w:asciiTheme="minorHAnsi" w:eastAsiaTheme="minorEastAsia" w:hAnsiTheme="minorHAnsi" w:cstheme="minorHAnsi"/>
          <w:noProof/>
          <w:color w:val="000000"/>
          <w:lang w:val="en-CA"/>
        </w:rPr>
        <w:t>Bracebridge, ON P1L 1R8</w:t>
      </w:r>
    </w:p>
    <w:p w14:paraId="69F26601" w14:textId="77777777" w:rsidR="00272511" w:rsidRPr="00976059" w:rsidRDefault="00272511" w:rsidP="00976059">
      <w:pPr>
        <w:tabs>
          <w:tab w:val="left" w:pos="6120"/>
        </w:tabs>
        <w:jc w:val="right"/>
        <w:rPr>
          <w:rFonts w:asciiTheme="minorHAnsi" w:hAnsiTheme="minorHAnsi" w:cstheme="minorHAnsi"/>
        </w:rPr>
      </w:pPr>
      <w:r w:rsidRPr="00976059">
        <w:rPr>
          <w:rFonts w:asciiTheme="minorHAnsi" w:hAnsiTheme="minorHAnsi" w:cstheme="minorHAnsi"/>
        </w:rPr>
        <w:tab/>
      </w:r>
      <w:r w:rsidR="0007158C" w:rsidRPr="00976059">
        <w:rPr>
          <w:rFonts w:asciiTheme="minorHAnsi" w:hAnsiTheme="minorHAnsi" w:cstheme="minorHAnsi"/>
        </w:rPr>
        <w:t>admin@thegoproject.ca</w:t>
      </w:r>
    </w:p>
    <w:p w14:paraId="13401BB1" w14:textId="77777777" w:rsidR="00272511" w:rsidRPr="00976059" w:rsidRDefault="00272511" w:rsidP="00976059">
      <w:pPr>
        <w:tabs>
          <w:tab w:val="left" w:pos="6120"/>
        </w:tabs>
        <w:jc w:val="right"/>
        <w:rPr>
          <w:rFonts w:asciiTheme="minorHAnsi" w:hAnsiTheme="minorHAnsi" w:cstheme="minorHAnsi"/>
        </w:rPr>
      </w:pPr>
      <w:r w:rsidRPr="00976059">
        <w:rPr>
          <w:rFonts w:asciiTheme="minorHAnsi" w:hAnsiTheme="minorHAnsi" w:cstheme="minorHAnsi"/>
        </w:rPr>
        <w:tab/>
      </w:r>
      <w:hyperlink r:id="rId6" w:history="1">
        <w:r w:rsidRPr="00976059">
          <w:rPr>
            <w:rStyle w:val="Hyperlink"/>
            <w:rFonts w:asciiTheme="minorHAnsi" w:hAnsiTheme="minorHAnsi" w:cstheme="minorHAnsi"/>
          </w:rPr>
          <w:t>www.thegoproject.ca</w:t>
        </w:r>
      </w:hyperlink>
    </w:p>
    <w:p w14:paraId="1D731B49" w14:textId="77777777" w:rsidR="00272511" w:rsidRPr="00CC5566" w:rsidRDefault="00272511" w:rsidP="00272511">
      <w:pPr>
        <w:tabs>
          <w:tab w:val="left" w:pos="61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3EA8C05" w14:textId="77777777" w:rsidR="00272511" w:rsidRDefault="00272511" w:rsidP="00272511">
      <w:pPr>
        <w:tabs>
          <w:tab w:val="left" w:pos="5940"/>
          <w:tab w:val="left" w:pos="729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8E68" wp14:editId="516E0911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804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74DD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35pt" to="463.0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"/>
            </w:pict>
          </mc:Fallback>
        </mc:AlternateContent>
      </w:r>
    </w:p>
    <w:p w14:paraId="380A871D" w14:textId="77777777" w:rsidR="005C67B4" w:rsidRDefault="005C67B4"/>
    <w:p w14:paraId="1248B895" w14:textId="77777777" w:rsidR="00270864" w:rsidRPr="00270864" w:rsidRDefault="00270864" w:rsidP="00270864">
      <w:pPr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 xml:space="preserve">GO Beyond: Youth Program Coordinator </w:t>
      </w:r>
    </w:p>
    <w:p w14:paraId="0ADDF35A" w14:textId="77777777" w:rsidR="00270864" w:rsidRPr="00270864" w:rsidRDefault="00270864" w:rsidP="00270864">
      <w:pPr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Summer 2026</w:t>
      </w:r>
    </w:p>
    <w:p w14:paraId="7FCD8867" w14:textId="77777777" w:rsidR="00270864" w:rsidRPr="00270864" w:rsidRDefault="00270864" w:rsidP="00270864">
      <w:pPr>
        <w:rPr>
          <w:rFonts w:asciiTheme="minorHAnsi" w:hAnsiTheme="minorHAnsi" w:cstheme="minorHAnsi"/>
          <w:sz w:val="24"/>
          <w:szCs w:val="24"/>
        </w:rPr>
      </w:pPr>
    </w:p>
    <w:p w14:paraId="0AF6C6EA" w14:textId="46A16D54" w:rsidR="00270864" w:rsidRPr="00270864" w:rsidRDefault="00270864" w:rsidP="00270864">
      <w:pPr>
        <w:pStyle w:val="NormalWeb"/>
        <w:rPr>
          <w:rFonts w:asciiTheme="minorHAnsi" w:hAnsiTheme="minorHAnsi" w:cstheme="minorHAnsi"/>
        </w:rPr>
      </w:pPr>
      <w:r w:rsidRPr="00270864">
        <w:rPr>
          <w:rFonts w:asciiTheme="minorHAnsi" w:hAnsiTheme="minorHAnsi" w:cstheme="minorHAnsi"/>
        </w:rPr>
        <w:t xml:space="preserve">The Youth Program Coordinator will oversee the operation of a local youth service program hosted at </w:t>
      </w:r>
      <w:r>
        <w:rPr>
          <w:rFonts w:asciiTheme="minorHAnsi" w:hAnsiTheme="minorHAnsi" w:cstheme="minorHAnsi"/>
        </w:rPr>
        <w:t xml:space="preserve">Orléans </w:t>
      </w:r>
      <w:r w:rsidRPr="00270864">
        <w:rPr>
          <w:rFonts w:asciiTheme="minorHAnsi" w:hAnsiTheme="minorHAnsi" w:cstheme="minorHAnsi"/>
        </w:rPr>
        <w:t>United Church, supporting its implementation on and off-site. They will collaborate with Minister to The GO Project, Rev. Molly Bell (Orl</w:t>
      </w:r>
      <w:r>
        <w:rPr>
          <w:rFonts w:asciiTheme="minorHAnsi" w:hAnsiTheme="minorHAnsi" w:cstheme="minorHAnsi"/>
        </w:rPr>
        <w:t>é</w:t>
      </w:r>
      <w:r w:rsidRPr="00270864">
        <w:rPr>
          <w:rFonts w:asciiTheme="minorHAnsi" w:hAnsiTheme="minorHAnsi" w:cstheme="minorHAnsi"/>
        </w:rPr>
        <w:t>ans United Church,) and other local partners to ensure the program’s success, aligning it with the values and goals of the United Church of Canada.</w:t>
      </w:r>
      <w:r>
        <w:rPr>
          <w:rFonts w:asciiTheme="minorHAnsi" w:hAnsiTheme="minorHAnsi" w:cstheme="minorHAnsi"/>
        </w:rPr>
        <w:t xml:space="preserve"> This position will be based in </w:t>
      </w:r>
      <w:proofErr w:type="gramStart"/>
      <w:r>
        <w:rPr>
          <w:rFonts w:asciiTheme="minorHAnsi" w:hAnsiTheme="minorHAnsi" w:cstheme="minorHAnsi"/>
        </w:rPr>
        <w:t>Orléans ,</w:t>
      </w:r>
      <w:proofErr w:type="gramEnd"/>
      <w:r>
        <w:rPr>
          <w:rFonts w:asciiTheme="minorHAnsi" w:hAnsiTheme="minorHAnsi" w:cstheme="minorHAnsi"/>
        </w:rPr>
        <w:t xml:space="preserve"> Ontario.</w:t>
      </w:r>
    </w:p>
    <w:p w14:paraId="3839BD46" w14:textId="77777777" w:rsidR="00270864" w:rsidRPr="00270864" w:rsidRDefault="00270864" w:rsidP="00270864">
      <w:pPr>
        <w:pStyle w:val="Heading3"/>
        <w:rPr>
          <w:rFonts w:cstheme="minorHAnsi"/>
          <w:sz w:val="24"/>
          <w:szCs w:val="24"/>
        </w:rPr>
      </w:pPr>
      <w:r w:rsidRPr="00270864">
        <w:rPr>
          <w:rStyle w:val="Strong"/>
          <w:rFonts w:cstheme="minorHAnsi"/>
          <w:sz w:val="24"/>
          <w:szCs w:val="24"/>
        </w:rPr>
        <w:t>Responsibilities</w:t>
      </w:r>
    </w:p>
    <w:p w14:paraId="1A1EFE19" w14:textId="77777777" w:rsidR="00270864" w:rsidRPr="00270864" w:rsidRDefault="00270864" w:rsidP="00270864">
      <w:pPr>
        <w:pStyle w:val="NormalWeb"/>
        <w:rPr>
          <w:rFonts w:asciiTheme="minorHAnsi" w:hAnsiTheme="minorHAnsi" w:cstheme="minorHAnsi"/>
        </w:rPr>
      </w:pPr>
      <w:r w:rsidRPr="00270864">
        <w:rPr>
          <w:rFonts w:asciiTheme="minorHAnsi" w:hAnsiTheme="minorHAnsi" w:cstheme="minorHAnsi"/>
        </w:rPr>
        <w:t>The Youth Program Coordinator will:</w:t>
      </w:r>
    </w:p>
    <w:p w14:paraId="3206CC7D" w14:textId="77777777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Run all program pieces and logistics for GO Beyond: July 18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 – 26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>, 2026</w:t>
      </w:r>
    </w:p>
    <w:p w14:paraId="49DFB538" w14:textId="77777777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Supervise the use of the church building and resources, ensuring responsible use and care.</w:t>
      </w:r>
    </w:p>
    <w:p w14:paraId="26380F12" w14:textId="77777777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Model and teach United Church of Canada values related to faith development, community building, and social justice.</w:t>
      </w:r>
    </w:p>
    <w:p w14:paraId="4FA6E454" w14:textId="77777777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Provide leadership, mentorship, and resource support to staff, volunteers, and youth participants.</w:t>
      </w:r>
    </w:p>
    <w:p w14:paraId="50924C99" w14:textId="39EC1079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 xml:space="preserve">Collaborate with </w:t>
      </w:r>
      <w:r>
        <w:rPr>
          <w:rFonts w:asciiTheme="minorHAnsi" w:hAnsiTheme="minorHAnsi" w:cstheme="minorHAnsi"/>
          <w:sz w:val="24"/>
          <w:szCs w:val="24"/>
        </w:rPr>
        <w:t xml:space="preserve">Orléans </w:t>
      </w:r>
      <w:r w:rsidRPr="00270864">
        <w:rPr>
          <w:rFonts w:asciiTheme="minorHAnsi" w:hAnsiTheme="minorHAnsi" w:cstheme="minorHAnsi"/>
          <w:sz w:val="24"/>
          <w:szCs w:val="24"/>
        </w:rPr>
        <w:t>United Church and partner organization, The GO Project, to develop a curriculum and program plan that reflects the unique needs of the local community.</w:t>
      </w:r>
    </w:p>
    <w:p w14:paraId="17915A82" w14:textId="77777777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Facilitate food justice initiatives, including creating menus, organizing food preparation teams, and leading workshops on food sovereignty.</w:t>
      </w:r>
    </w:p>
    <w:p w14:paraId="3E49E74C" w14:textId="77777777" w:rsidR="00270864" w:rsidRPr="00270864" w:rsidRDefault="00270864" w:rsidP="0027086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Build relationships with participants, church members, and local community organizations to foster engagement and support.</w:t>
      </w:r>
    </w:p>
    <w:p w14:paraId="343B1FAF" w14:textId="77777777" w:rsidR="00270864" w:rsidRPr="00270864" w:rsidRDefault="00270864" w:rsidP="00270864">
      <w:pPr>
        <w:pStyle w:val="Heading3"/>
        <w:rPr>
          <w:rFonts w:cstheme="minorHAnsi"/>
          <w:sz w:val="24"/>
          <w:szCs w:val="24"/>
        </w:rPr>
      </w:pPr>
      <w:r w:rsidRPr="00270864">
        <w:rPr>
          <w:rStyle w:val="Strong"/>
          <w:rFonts w:cstheme="minorHAnsi"/>
          <w:sz w:val="24"/>
          <w:szCs w:val="24"/>
        </w:rPr>
        <w:t>Typical Duties</w:t>
      </w:r>
    </w:p>
    <w:p w14:paraId="5B3B4494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Reach out to potential service sites and schedule the groups’ activities.</w:t>
      </w:r>
    </w:p>
    <w:p w14:paraId="0BC2D0F6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Plan the 8-days of programming including service sites, menu, workshops, leisure activities, and worship.</w:t>
      </w:r>
    </w:p>
    <w:p w14:paraId="4BD7361F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Communicate with potential participants and families to encourage program registration.</w:t>
      </w:r>
    </w:p>
    <w:p w14:paraId="1A442B6A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Distribute information, forms, and updates to participants.</w:t>
      </w:r>
    </w:p>
    <w:p w14:paraId="4442476A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Promote the program through presentations, media releases, and community outreach.</w:t>
      </w:r>
    </w:p>
    <w:p w14:paraId="3DBA9968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Plan and implement daily program activities in collaboration with staff and volunteers.</w:t>
      </w:r>
    </w:p>
    <w:p w14:paraId="3A9BF3D6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lastRenderedPageBreak/>
        <w:t>Ensure the safety and well-being of all participants by following and implementing safety protocols, including fire safety and first aid.</w:t>
      </w:r>
    </w:p>
    <w:p w14:paraId="0BE63668" w14:textId="3040CD72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 xml:space="preserve">Collaborate regularly with </w:t>
      </w:r>
      <w:r>
        <w:rPr>
          <w:rFonts w:asciiTheme="minorHAnsi" w:hAnsiTheme="minorHAnsi" w:cstheme="minorHAnsi"/>
          <w:sz w:val="24"/>
          <w:szCs w:val="24"/>
        </w:rPr>
        <w:t xml:space="preserve">Orléans </w:t>
      </w:r>
      <w:r w:rsidRPr="00270864">
        <w:rPr>
          <w:rFonts w:asciiTheme="minorHAnsi" w:hAnsiTheme="minorHAnsi" w:cstheme="minorHAnsi"/>
          <w:sz w:val="24"/>
          <w:szCs w:val="24"/>
        </w:rPr>
        <w:t>United Church and The GO Project leadership through meetings and check-ins.</w:t>
      </w:r>
    </w:p>
    <w:p w14:paraId="19C1E935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Recruit, train, and supervise local volunteers to support the program’s operation.</w:t>
      </w:r>
    </w:p>
    <w:p w14:paraId="3F1C5D49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Develop a debriefing process for participants and staff, including evaluations to improve future programming.</w:t>
      </w:r>
    </w:p>
    <w:p w14:paraId="3E339ADA" w14:textId="77777777" w:rsidR="00270864" w:rsidRPr="00270864" w:rsidRDefault="00270864" w:rsidP="00270864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Create a year-end report for church leadership and grant funders, summarizing program outcomes and recommendations.</w:t>
      </w:r>
    </w:p>
    <w:p w14:paraId="5CC87529" w14:textId="77777777" w:rsidR="00270864" w:rsidRPr="00270864" w:rsidRDefault="00270864" w:rsidP="00270864">
      <w:pPr>
        <w:pStyle w:val="Heading3"/>
        <w:rPr>
          <w:rFonts w:cstheme="minorHAnsi"/>
          <w:sz w:val="24"/>
          <w:szCs w:val="24"/>
        </w:rPr>
      </w:pPr>
      <w:r w:rsidRPr="00270864">
        <w:rPr>
          <w:rStyle w:val="Strong"/>
          <w:rFonts w:cstheme="minorHAnsi"/>
          <w:sz w:val="24"/>
          <w:szCs w:val="24"/>
        </w:rPr>
        <w:t>Qualifications</w:t>
      </w:r>
    </w:p>
    <w:p w14:paraId="1143892D" w14:textId="037F11E0" w:rsidR="00270864" w:rsidRPr="00270864" w:rsidRDefault="00270864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 xml:space="preserve">Minimum </w:t>
      </w:r>
      <w:r w:rsidR="00F35796">
        <w:rPr>
          <w:rFonts w:asciiTheme="minorHAnsi" w:hAnsiTheme="minorHAnsi" w:cstheme="minorHAnsi"/>
          <w:sz w:val="24"/>
          <w:szCs w:val="24"/>
        </w:rPr>
        <w:t>4</w:t>
      </w:r>
      <w:r w:rsidRPr="00270864">
        <w:rPr>
          <w:rFonts w:asciiTheme="minorHAnsi" w:hAnsiTheme="minorHAnsi" w:cstheme="minorHAnsi"/>
          <w:sz w:val="24"/>
          <w:szCs w:val="24"/>
        </w:rPr>
        <w:t xml:space="preserve"> years of leadership experience in a Christian context.</w:t>
      </w:r>
    </w:p>
    <w:p w14:paraId="66F250AC" w14:textId="77777777" w:rsidR="00270864" w:rsidRPr="00270864" w:rsidRDefault="00270864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At least 2 years of experience in resource planning and program delivery within a faith-based setting.</w:t>
      </w:r>
    </w:p>
    <w:p w14:paraId="790DC1B4" w14:textId="77777777" w:rsidR="00270864" w:rsidRPr="00270864" w:rsidRDefault="00270864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Proven experience working with youth in mission-focused programming.</w:t>
      </w:r>
    </w:p>
    <w:p w14:paraId="1FCD13D3" w14:textId="77777777" w:rsidR="00270864" w:rsidRPr="00270864" w:rsidRDefault="00270864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Training and experience in group facilitation, conflict resolution, and communication skills.</w:t>
      </w:r>
    </w:p>
    <w:p w14:paraId="197E3BAE" w14:textId="77777777" w:rsidR="00270864" w:rsidRPr="00270864" w:rsidRDefault="00270864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Experience responding to emergency situations and disclosures of abuse, with appropriate training.</w:t>
      </w:r>
    </w:p>
    <w:p w14:paraId="1AC43444" w14:textId="77777777" w:rsidR="00270864" w:rsidRDefault="00270864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Food Safety Training (certification will be provided if needed).</w:t>
      </w:r>
    </w:p>
    <w:p w14:paraId="34E501CB" w14:textId="7A916495" w:rsidR="00D52AE6" w:rsidRPr="00270864" w:rsidRDefault="00D52AE6" w:rsidP="00270864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Must meet Canada Summer Job eligibility: be between the ages of 20-30 and legally allowed to work in Canada. </w:t>
      </w:r>
    </w:p>
    <w:p w14:paraId="7415D510" w14:textId="77777777" w:rsidR="00270864" w:rsidRPr="00270864" w:rsidRDefault="00270864" w:rsidP="00270864">
      <w:pPr>
        <w:pStyle w:val="Heading3"/>
        <w:rPr>
          <w:rFonts w:cstheme="minorHAnsi"/>
          <w:sz w:val="24"/>
          <w:szCs w:val="24"/>
        </w:rPr>
      </w:pPr>
      <w:r w:rsidRPr="00270864">
        <w:rPr>
          <w:rStyle w:val="Strong"/>
          <w:rFonts w:cstheme="minorHAnsi"/>
          <w:sz w:val="24"/>
          <w:szCs w:val="24"/>
        </w:rPr>
        <w:t>Skills and Abilities</w:t>
      </w:r>
    </w:p>
    <w:p w14:paraId="049BC825" w14:textId="77777777" w:rsidR="00270864" w:rsidRPr="00270864" w:rsidRDefault="00270864" w:rsidP="0027086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Strong leadership and mentoring skills, with experience supervising staff or volunteers.</w:t>
      </w:r>
    </w:p>
    <w:p w14:paraId="6759D42F" w14:textId="77777777" w:rsidR="00270864" w:rsidRPr="00270864" w:rsidRDefault="00270864" w:rsidP="0027086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Knowledge of biblical and theological concepts, with the ability to integrate these into program activities.</w:t>
      </w:r>
    </w:p>
    <w:p w14:paraId="7C2DF75F" w14:textId="77777777" w:rsidR="00270864" w:rsidRPr="00270864" w:rsidRDefault="00270864" w:rsidP="0027086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 xml:space="preserve">Effective </w:t>
      </w:r>
      <w:proofErr w:type="gramStart"/>
      <w:r w:rsidRPr="00270864">
        <w:rPr>
          <w:rFonts w:asciiTheme="minorHAnsi" w:hAnsiTheme="minorHAnsi" w:cstheme="minorHAnsi"/>
          <w:sz w:val="24"/>
          <w:szCs w:val="24"/>
        </w:rPr>
        <w:t>team-building</w:t>
      </w:r>
      <w:proofErr w:type="gramEnd"/>
      <w:r w:rsidRPr="00270864">
        <w:rPr>
          <w:rFonts w:asciiTheme="minorHAnsi" w:hAnsiTheme="minorHAnsi" w:cstheme="minorHAnsi"/>
          <w:sz w:val="24"/>
          <w:szCs w:val="24"/>
        </w:rPr>
        <w:t xml:space="preserve"> and conflict-resolution skills.</w:t>
      </w:r>
    </w:p>
    <w:p w14:paraId="0A77F1B9" w14:textId="77777777" w:rsidR="00270864" w:rsidRPr="00270864" w:rsidRDefault="00270864" w:rsidP="0027086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Excellent organizational skills, with attention to detail and the ability to manage multiple priorities.</w:t>
      </w:r>
    </w:p>
    <w:p w14:paraId="36810393" w14:textId="77777777" w:rsidR="00270864" w:rsidRPr="00270864" w:rsidRDefault="00270864" w:rsidP="0027086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Comfort leading in a Christian environment and providing pastoral care to youth and staff.</w:t>
      </w:r>
    </w:p>
    <w:p w14:paraId="0E72EF2E" w14:textId="77777777" w:rsidR="00270864" w:rsidRPr="00270864" w:rsidRDefault="00270864" w:rsidP="0027086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Ability to maintain confidentiality and handle sensitive situations with care.</w:t>
      </w:r>
    </w:p>
    <w:p w14:paraId="6A4E63D7" w14:textId="77777777" w:rsidR="00270864" w:rsidRPr="00270864" w:rsidRDefault="00270864" w:rsidP="0027086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 xml:space="preserve">Summer Schedule: </w:t>
      </w:r>
    </w:p>
    <w:p w14:paraId="5C592EC8" w14:textId="77777777" w:rsidR="00270864" w:rsidRPr="00270864" w:rsidRDefault="00270864" w:rsidP="0027086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June 8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 – 12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: Staff Orientation &amp; Training </w:t>
      </w:r>
      <w:r w:rsidRPr="00270864">
        <w:rPr>
          <w:rFonts w:asciiTheme="minorHAnsi" w:hAnsiTheme="minorHAnsi" w:cstheme="minorHAnsi"/>
          <w:sz w:val="24"/>
          <w:szCs w:val="24"/>
        </w:rPr>
        <w:br/>
        <w:t>June 15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 – July 17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>: Program Prep</w:t>
      </w:r>
      <w:r w:rsidRPr="00270864">
        <w:rPr>
          <w:rFonts w:asciiTheme="minorHAnsi" w:hAnsiTheme="minorHAnsi" w:cstheme="minorHAnsi"/>
          <w:sz w:val="24"/>
          <w:szCs w:val="24"/>
        </w:rPr>
        <w:br/>
        <w:t>July 18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 – 26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>: Program</w:t>
      </w:r>
      <w:r w:rsidRPr="00270864">
        <w:rPr>
          <w:rFonts w:asciiTheme="minorHAnsi" w:hAnsiTheme="minorHAnsi" w:cstheme="minorHAnsi"/>
          <w:sz w:val="24"/>
          <w:szCs w:val="24"/>
        </w:rPr>
        <w:br/>
        <w:t>July 27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 – 31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270864">
        <w:rPr>
          <w:rFonts w:asciiTheme="minorHAnsi" w:hAnsiTheme="minorHAnsi" w:cstheme="minorHAnsi"/>
          <w:sz w:val="24"/>
          <w:szCs w:val="24"/>
        </w:rPr>
        <w:t>: Evaluation &amp; Debrief</w:t>
      </w:r>
    </w:p>
    <w:p w14:paraId="64649C46" w14:textId="7C8A6E23" w:rsidR="00270864" w:rsidRDefault="00270864" w:rsidP="0027086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70864">
        <w:rPr>
          <w:rFonts w:asciiTheme="minorHAnsi" w:hAnsiTheme="minorHAnsi" w:cstheme="minorHAnsi"/>
          <w:sz w:val="24"/>
          <w:szCs w:val="24"/>
        </w:rPr>
        <w:t>Employment: 8 weeks, 35 hours per week, at $25 per hour. June 8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70864">
        <w:rPr>
          <w:rFonts w:asciiTheme="minorHAnsi" w:hAnsiTheme="minorHAnsi" w:cstheme="minorHAnsi"/>
          <w:sz w:val="24"/>
          <w:szCs w:val="24"/>
        </w:rPr>
        <w:t xml:space="preserve"> – July 31</w:t>
      </w:r>
      <w:r w:rsidRPr="0027086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D52AE6">
        <w:rPr>
          <w:rFonts w:asciiTheme="minorHAnsi" w:hAnsiTheme="minorHAnsi" w:cstheme="minorHAnsi"/>
          <w:sz w:val="24"/>
          <w:szCs w:val="24"/>
        </w:rPr>
        <w:t>, 2026</w:t>
      </w:r>
    </w:p>
    <w:p w14:paraId="0139679E" w14:textId="32331A42" w:rsidR="00270864" w:rsidRPr="00C60E74" w:rsidRDefault="00C60E74" w:rsidP="00C60E7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apply: Send your resume and cover letter to </w:t>
      </w:r>
      <w:hyperlink r:id="rId7" w:history="1">
        <w:r w:rsidRPr="003F7D33">
          <w:rPr>
            <w:rStyle w:val="Hyperlink"/>
            <w:rFonts w:asciiTheme="minorHAnsi" w:hAnsiTheme="minorHAnsi" w:cstheme="minorHAnsi"/>
            <w:sz w:val="24"/>
            <w:szCs w:val="24"/>
          </w:rPr>
          <w:t>alana@thegoproject.ca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by May 5</w:t>
      </w:r>
      <w:r w:rsidRPr="005B106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2026</w:t>
      </w:r>
    </w:p>
    <w:sectPr w:rsidR="00270864" w:rsidRPr="00C60E74" w:rsidSect="0027086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714F"/>
    <w:multiLevelType w:val="multilevel"/>
    <w:tmpl w:val="787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E222D"/>
    <w:multiLevelType w:val="multilevel"/>
    <w:tmpl w:val="9CF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83448"/>
    <w:multiLevelType w:val="multilevel"/>
    <w:tmpl w:val="C56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45C79"/>
    <w:multiLevelType w:val="multilevel"/>
    <w:tmpl w:val="B4E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265156">
    <w:abstractNumId w:val="1"/>
  </w:num>
  <w:num w:numId="2" w16cid:durableId="1970278673">
    <w:abstractNumId w:val="3"/>
  </w:num>
  <w:num w:numId="3" w16cid:durableId="1087532734">
    <w:abstractNumId w:val="2"/>
  </w:num>
  <w:num w:numId="4" w16cid:durableId="80146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64"/>
    <w:rsid w:val="0003004E"/>
    <w:rsid w:val="0007158C"/>
    <w:rsid w:val="001D489F"/>
    <w:rsid w:val="00216623"/>
    <w:rsid w:val="00270864"/>
    <w:rsid w:val="00272511"/>
    <w:rsid w:val="002A0DEF"/>
    <w:rsid w:val="00402953"/>
    <w:rsid w:val="004037AC"/>
    <w:rsid w:val="005A0C04"/>
    <w:rsid w:val="005C67B4"/>
    <w:rsid w:val="00627306"/>
    <w:rsid w:val="006F39F2"/>
    <w:rsid w:val="00876BBE"/>
    <w:rsid w:val="00896153"/>
    <w:rsid w:val="00976059"/>
    <w:rsid w:val="00AC0080"/>
    <w:rsid w:val="00C60E74"/>
    <w:rsid w:val="00D52AE6"/>
    <w:rsid w:val="00EA5BB5"/>
    <w:rsid w:val="00F35796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8F9E7"/>
  <w15:chartTrackingRefBased/>
  <w15:docId w15:val="{8FFFDD17-7D1A-BA42-8708-9FE370C3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511"/>
    <w:rPr>
      <w:rFonts w:ascii="Times New Roman" w:eastAsia="Times New Roman" w:hAnsi="Times New Roman" w:cs="Times New Roman"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72511"/>
    <w:pPr>
      <w:keepNext/>
      <w:ind w:left="-630" w:right="-720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8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2511"/>
    <w:rPr>
      <w:rFonts w:ascii="Tahoma" w:eastAsia="Times New Roman" w:hAnsi="Tahoma" w:cs="Tahoma"/>
      <w:bCs/>
      <w:szCs w:val="20"/>
    </w:rPr>
  </w:style>
  <w:style w:type="character" w:styleId="Hyperlink">
    <w:name w:val="Hyperlink"/>
    <w:semiHidden/>
    <w:rsid w:val="002725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864"/>
    <w:rPr>
      <w:rFonts w:eastAsiaTheme="majorEastAsia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70864"/>
    <w:pPr>
      <w:spacing w:before="100" w:beforeAutospacing="1" w:after="100" w:afterAutospacing="1"/>
    </w:pPr>
    <w:rPr>
      <w:bCs w:val="0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270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na@thegoproje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goprojec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amartin/Library/Group%20Containers/UBF8T346G9.Office/User%20Content.localized/Templates.localized/GO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 Letterhead 2024.dotx</Template>
  <TotalTime>35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alana@thegoproject.ca</dc:creator>
  <cp:keywords/>
  <dc:description/>
  <cp:lastModifiedBy>Alana Martin</cp:lastModifiedBy>
  <cp:revision>5</cp:revision>
  <dcterms:created xsi:type="dcterms:W3CDTF">2026-03-09T14:42:00Z</dcterms:created>
  <dcterms:modified xsi:type="dcterms:W3CDTF">2026-04-21T19:21:00Z</dcterms:modified>
</cp:coreProperties>
</file>